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附件六</w:t>
      </w:r>
    </w:p>
    <w:p>
      <w:pPr>
        <w:ind w:firstLine="2570" w:firstLineChars="800"/>
        <w:jc w:val="both"/>
        <w:rPr>
          <w:rFonts w:hint="default" w:asciiTheme="minorEastAsia" w:hAnsi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优秀教案评比方案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为进一步落实教学管理办法的相关规定，促进全校教师认真钻研教材，让教案的设计、书写成为处理教材、研究教法、开展教学实践活动的一个重要组成部分，从而达到规范教学过程、改进教学方法、提升教学能力、优化课堂教学，提高课堂教学效率，提升教学质量的目的，学校决定在全体教师中开展优秀教案评比活动，具体方案如下：</w:t>
      </w:r>
    </w:p>
    <w:p>
      <w:pPr>
        <w:numPr>
          <w:ilvl w:val="0"/>
          <w:numId w:val="1"/>
        </w:numPr>
        <w:ind w:firstLine="560" w:firstLineChars="200"/>
        <w:rPr>
          <w:rFonts w:hint="default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指导思想</w:t>
      </w:r>
    </w:p>
    <w:p>
      <w:pPr>
        <w:numPr>
          <w:ilvl w:val="0"/>
          <w:numId w:val="0"/>
        </w:numPr>
        <w:ind w:firstLine="560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树立先进的教育教学理念，促进教师加强本专业的学习、钻研，在教学过程中切实体现新课程的教学理念，本着以学生的发展为目的，规范教师备课环节，优化课堂教学设计，提高课堂教学效率，从而提升教育教学质量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二、参赛对象：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学校全体任课教师</w:t>
      </w:r>
    </w:p>
    <w:p>
      <w:pPr>
        <w:numPr>
          <w:ilvl w:val="0"/>
          <w:numId w:val="0"/>
        </w:numPr>
        <w:ind w:firstLine="560" w:firstLineChars="200"/>
        <w:rPr>
          <w:rFonts w:hint="default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三、活动时间：5月13日——5月30日</w:t>
      </w:r>
    </w:p>
    <w:p>
      <w:pPr>
        <w:numPr>
          <w:ilvl w:val="0"/>
          <w:numId w:val="0"/>
        </w:numPr>
        <w:ind w:firstLine="560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四、参评教案要求（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本学期任课教案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）</w:t>
      </w:r>
    </w:p>
    <w:p>
      <w:pPr>
        <w:pStyle w:val="5"/>
        <w:kinsoku/>
        <w:autoSpaceDE/>
        <w:autoSpaceDN/>
        <w:spacing w:line="500" w:lineRule="exact"/>
        <w:ind w:firstLine="632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1.教案格式正确、内容完整。手写教案书写规范，电子教案不能完全复制他人的成果，在借鉴的同时要加入自己的思考与修改。</w:t>
      </w:r>
    </w:p>
    <w:p>
      <w:pPr>
        <w:pStyle w:val="5"/>
        <w:kinsoku/>
        <w:autoSpaceDE/>
        <w:autoSpaceDN/>
        <w:spacing w:line="500" w:lineRule="exact"/>
        <w:ind w:firstLine="632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2.教案的编写应以课程教学大纲和教学进度计划为依据，紧扣教学大纲，编写顺序必须与教学进度计划相对应，在章节表述、学时安排、授课内容等方面与教学进度计划相一致。</w:t>
      </w:r>
    </w:p>
    <w:p>
      <w:pPr>
        <w:pStyle w:val="5"/>
        <w:kinsoku/>
        <w:autoSpaceDE/>
        <w:autoSpaceDN/>
        <w:spacing w:line="500" w:lineRule="exact"/>
        <w:ind w:firstLine="632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3.教案编写要做到教学目的明确，重点、难点突出，教学内容分析透彻，教学环节安排合理紧凑，切合教材和学生实际。</w:t>
      </w:r>
    </w:p>
    <w:p>
      <w:pPr>
        <w:pStyle w:val="5"/>
        <w:kinsoku/>
        <w:autoSpaceDE/>
        <w:autoSpaceDN/>
        <w:spacing w:line="500" w:lineRule="exact"/>
        <w:ind w:firstLine="632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4.教案编写既要体现传授知识的科学性、系统性，又要体现教学方法的灵活性，教会学生学习的方法；要根据不同的教学内容、课程类型和学生的实际情况精心设计教学方法，尤其是突破教学重点、难点的教学方法，应写入教案。</w:t>
      </w:r>
    </w:p>
    <w:p>
      <w:pPr>
        <w:pStyle w:val="5"/>
        <w:kinsoku/>
        <w:autoSpaceDE/>
        <w:autoSpaceDN/>
        <w:spacing w:line="500" w:lineRule="exact"/>
        <w:ind w:firstLine="632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5.教案的编写应充分贯彻教师“主导”作用和学生“主体”作用相结合的教学原则。在教学设计时，要注重案例材料（可打印粘贴）的引用和师生互动的设计。</w:t>
      </w:r>
    </w:p>
    <w:p>
      <w:pPr>
        <w:pStyle w:val="5"/>
        <w:kinsoku/>
        <w:autoSpaceDE/>
        <w:autoSpaceDN/>
        <w:spacing w:line="500" w:lineRule="exact"/>
        <w:ind w:firstLine="632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6.教案中建议附有课堂的板书设计。板书设计应条理清楚，重点、难点突出，贯穿整节课内容，板书设计要讲究技巧性、艺术性，达到帮助学生理解课程内容的目的。</w:t>
      </w:r>
    </w:p>
    <w:p>
      <w:pPr>
        <w:ind w:firstLine="560" w:firstLineChars="200"/>
        <w:rPr>
          <w:rFonts w:hint="default"/>
          <w:lang w:val="en-US" w:eastAsia="zh-CN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7.教案的编写要融入课程思政元素。</w:t>
      </w:r>
    </w:p>
    <w:p>
      <w:pPr>
        <w:pStyle w:val="5"/>
        <w:kinsoku/>
        <w:autoSpaceDE/>
        <w:autoSpaceDN/>
        <w:spacing w:line="500" w:lineRule="exact"/>
        <w:ind w:firstLine="632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8.教案中应精心设计课堂练习与作业的内容，作为教材内容的有益补充，有利于学生巩固所学知识，提高分析与解决问题的能力。</w:t>
      </w:r>
    </w:p>
    <w:p>
      <w:pPr>
        <w:pStyle w:val="5"/>
        <w:kinsoku/>
        <w:autoSpaceDE/>
        <w:autoSpaceDN/>
        <w:spacing w:line="500" w:lineRule="exact"/>
        <w:ind w:firstLine="632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9.教案中应有对本次课所授内容的概括性小结，使学生更加清晰掌握知识点。</w:t>
      </w:r>
    </w:p>
    <w:p>
      <w:pPr>
        <w:numPr>
          <w:ilvl w:val="0"/>
          <w:numId w:val="0"/>
        </w:numPr>
        <w:ind w:firstLine="560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五、具体工作安排</w:t>
      </w:r>
    </w:p>
    <w:p>
      <w:pPr>
        <w:numPr>
          <w:ilvl w:val="0"/>
          <w:numId w:val="0"/>
        </w:numPr>
        <w:ind w:firstLine="56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1.初评阶段（5.13-5.17）</w:t>
      </w:r>
    </w:p>
    <w:p>
      <w:pPr>
        <w:numPr>
          <w:ilvl w:val="0"/>
          <w:numId w:val="0"/>
        </w:numPr>
        <w:ind w:leftChars="0" w:firstLine="560" w:firstLineChars="200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各教研室按教师人数</w:t>
      </w:r>
      <w:r>
        <w:rPr>
          <w:rFonts w:hint="eastAsia" w:asciiTheme="minorEastAsia" w:hAnsiTheme="minorEastAsia" w:cstheme="minorEastAsia"/>
          <w:kern w:val="2"/>
          <w:sz w:val="28"/>
          <w:szCs w:val="28"/>
          <w:highlight w:val="yellow"/>
          <w:lang w:val="en-US" w:eastAsia="zh-CN" w:bidi="ar-SA"/>
        </w:rPr>
        <w:t>50%的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比例评选出优秀教案交各学院进行初审。</w:t>
      </w:r>
    </w:p>
    <w:p>
      <w:pPr>
        <w:numPr>
          <w:ilvl w:val="0"/>
          <w:numId w:val="0"/>
        </w:numPr>
        <w:ind w:leftChars="200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2.二级学院自评（5.18-5.23）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二级学院在教研室推荐初评的基础上，按学院</w:t>
      </w:r>
      <w:r>
        <w:rPr>
          <w:rFonts w:hint="eastAsia" w:asciiTheme="minorEastAsia" w:hAnsiTheme="minorEastAsia" w:cstheme="minorEastAsia"/>
          <w:kern w:val="2"/>
          <w:sz w:val="28"/>
          <w:szCs w:val="28"/>
          <w:highlight w:val="yellow"/>
          <w:lang w:val="en-US" w:eastAsia="zh-CN" w:bidi="ar-SA"/>
        </w:rPr>
        <w:t>30</w:t>
      </w:r>
      <w:bookmarkStart w:id="0" w:name="_GoBack"/>
      <w:bookmarkEnd w:id="0"/>
      <w:r>
        <w:rPr>
          <w:rFonts w:hint="eastAsia" w:asciiTheme="minorEastAsia" w:hAnsiTheme="minorEastAsia" w:cstheme="minorEastAsia"/>
          <w:kern w:val="2"/>
          <w:sz w:val="28"/>
          <w:szCs w:val="28"/>
          <w:highlight w:val="yellow"/>
          <w:lang w:val="en-US" w:eastAsia="zh-CN" w:bidi="ar-SA"/>
        </w:rPr>
        <w:t>%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的比例推选优秀教案交教务处进行评比。</w:t>
      </w:r>
    </w:p>
    <w:p>
      <w:pPr>
        <w:numPr>
          <w:ilvl w:val="0"/>
          <w:numId w:val="0"/>
        </w:numPr>
        <w:ind w:firstLine="560" w:firstLineChars="200"/>
        <w:rPr>
          <w:rFonts w:hint="default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3.学校评优（5.25-5.30）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教务处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、教促办、教学指导委员会专家对二级学院推荐的优秀教案进行评优，将在二级学院推荐的基础上评选</w:t>
      </w:r>
      <w:r>
        <w:rPr>
          <w:rFonts w:hint="eastAsia" w:asciiTheme="minorEastAsia" w:hAnsiTheme="minorEastAsia" w:cstheme="minorEastAsia"/>
          <w:kern w:val="2"/>
          <w:sz w:val="28"/>
          <w:szCs w:val="28"/>
          <w:highlight w:val="yellow"/>
          <w:lang w:val="en-US" w:eastAsia="zh-CN" w:bidi="ar-SA"/>
        </w:rPr>
        <w:t>20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%作为校级优秀教案。</w:t>
      </w:r>
    </w:p>
    <w:p>
      <w:pPr>
        <w:numPr>
          <w:ilvl w:val="0"/>
          <w:numId w:val="2"/>
        </w:numPr>
        <w:ind w:firstLine="560" w:firstLineChars="200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奖励办法</w:t>
      </w:r>
    </w:p>
    <w:p>
      <w:pPr>
        <w:numPr>
          <w:ilvl w:val="0"/>
          <w:numId w:val="0"/>
        </w:numPr>
        <w:ind w:firstLine="560" w:firstLineChars="200"/>
        <w:rPr>
          <w:rFonts w:hint="default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1.学校对获奖教师颁发荣誉证书，并给予物质奖励。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2.举办展览。学校将择日对优秀教案进行展示。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cstheme="minorEastAsia"/>
          <w:kern w:val="2"/>
          <w:sz w:val="28"/>
          <w:szCs w:val="28"/>
          <w:highlight w:val="yellow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highlight w:val="yellow"/>
          <w:lang w:val="en-US" w:eastAsia="zh-CN" w:bidi="ar-SA"/>
        </w:rPr>
        <w:t>3.学校对获奖的教师，在学期考核、评优等方给予量化加分。</w:t>
      </w: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cstheme="minorEastAsia"/>
          <w:kern w:val="2"/>
          <w:sz w:val="32"/>
          <w:szCs w:val="32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cstheme="minorEastAsia"/>
          <w:kern w:val="2"/>
          <w:sz w:val="32"/>
          <w:szCs w:val="32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cstheme="minorEastAsia"/>
          <w:kern w:val="2"/>
          <w:sz w:val="32"/>
          <w:szCs w:val="32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cstheme="minorEastAsia"/>
          <w:kern w:val="2"/>
          <w:sz w:val="32"/>
          <w:szCs w:val="32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cstheme="minorEastAsia"/>
          <w:kern w:val="2"/>
          <w:sz w:val="32"/>
          <w:szCs w:val="32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cstheme="minorEastAsia"/>
          <w:kern w:val="2"/>
          <w:sz w:val="32"/>
          <w:szCs w:val="32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cstheme="minorEastAsia"/>
          <w:kern w:val="2"/>
          <w:sz w:val="32"/>
          <w:szCs w:val="32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cstheme="minorEastAsia"/>
          <w:kern w:val="2"/>
          <w:sz w:val="32"/>
          <w:szCs w:val="32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cstheme="minorEastAsia"/>
          <w:kern w:val="2"/>
          <w:sz w:val="32"/>
          <w:szCs w:val="32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cstheme="minorEastAsia"/>
          <w:kern w:val="2"/>
          <w:sz w:val="32"/>
          <w:szCs w:val="32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cstheme="minorEastAsia"/>
          <w:kern w:val="2"/>
          <w:sz w:val="32"/>
          <w:szCs w:val="32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cstheme="minorEastAsia"/>
          <w:kern w:val="2"/>
          <w:sz w:val="32"/>
          <w:szCs w:val="32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cstheme="minorEastAsia"/>
          <w:kern w:val="2"/>
          <w:sz w:val="32"/>
          <w:szCs w:val="32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cstheme="minorEastAsia"/>
          <w:kern w:val="2"/>
          <w:sz w:val="32"/>
          <w:szCs w:val="32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cstheme="minorEastAsia"/>
          <w:kern w:val="2"/>
          <w:sz w:val="32"/>
          <w:szCs w:val="32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cstheme="minorEastAsia"/>
          <w:kern w:val="2"/>
          <w:sz w:val="32"/>
          <w:szCs w:val="32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cstheme="minorEastAsia"/>
          <w:kern w:val="2"/>
          <w:sz w:val="32"/>
          <w:szCs w:val="32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cstheme="minorEastAsia"/>
          <w:kern w:val="2"/>
          <w:sz w:val="32"/>
          <w:szCs w:val="32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cstheme="minorEastAsia"/>
          <w:kern w:val="2"/>
          <w:sz w:val="32"/>
          <w:szCs w:val="32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default" w:asciiTheme="minorEastAsia" w:hAnsiTheme="minorEastAsia" w:cstheme="minorEastAsia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32"/>
          <w:szCs w:val="32"/>
          <w:highlight w:val="none"/>
          <w:lang w:val="en-US" w:eastAsia="zh-CN" w:bidi="ar-SA"/>
        </w:rPr>
        <w:t>附件</w:t>
      </w:r>
      <w:r>
        <w:rPr>
          <w:rFonts w:hint="eastAsia" w:asciiTheme="minorEastAsia" w:hAnsiTheme="minorEastAsia" w:cstheme="minorEastAsia"/>
          <w:kern w:val="2"/>
          <w:sz w:val="36"/>
          <w:szCs w:val="36"/>
          <w:highlight w:val="none"/>
          <w:lang w:val="en-US" w:eastAsia="zh-CN" w:bidi="ar-SA"/>
        </w:rPr>
        <w:t>：</w:t>
      </w:r>
    </w:p>
    <w:tbl>
      <w:tblPr>
        <w:tblStyle w:val="2"/>
        <w:tblW w:w="8426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5625"/>
        <w:gridCol w:w="930"/>
        <w:gridCol w:w="8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6"/>
                <w:szCs w:val="36"/>
                <w:lang w:val="en-US" w:eastAsia="zh-CN"/>
              </w:rPr>
              <w:t>优秀教案评分表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4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学院：                任课教师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：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评分内容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教案格式正确、内容完整</w:t>
            </w:r>
          </w:p>
        </w:tc>
        <w:tc>
          <w:tcPr>
            <w:tcW w:w="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以课程教学大纲和教学进度计划为依据，紧扣教学大纲</w:t>
            </w:r>
          </w:p>
        </w:tc>
        <w:tc>
          <w:tcPr>
            <w:tcW w:w="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编写顺序与教学进度计划相对应，在章节表述、学时安排、授课内容等方面与教学进度计划相一致</w:t>
            </w:r>
          </w:p>
        </w:tc>
        <w:tc>
          <w:tcPr>
            <w:tcW w:w="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教学目的明确，重点、难点突出，教学内容分析透彻，教学环节安排合理紧凑，切合教材和学生实际</w:t>
            </w:r>
          </w:p>
        </w:tc>
        <w:tc>
          <w:tcPr>
            <w:tcW w:w="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根据不同的教学内容、课程类型和学生的实际情况精心设计教学方法，尤其是突破教学重点、难点的教学方法，应写入教案</w:t>
            </w:r>
          </w:p>
        </w:tc>
        <w:tc>
          <w:tcPr>
            <w:tcW w:w="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充分贯彻教师“主导”作用和学生“主体”作用相结合的教学原则。在教学设计时，注重案例材料的引用和师生互动的设计</w:t>
            </w:r>
          </w:p>
        </w:tc>
        <w:tc>
          <w:tcPr>
            <w:tcW w:w="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教案的编写融入课程思政元素</w:t>
            </w:r>
          </w:p>
        </w:tc>
        <w:tc>
          <w:tcPr>
            <w:tcW w:w="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教案中附有课堂的板书设计。板书设计条理清楚，重点、难点突出，贯穿整节课内容</w:t>
            </w:r>
          </w:p>
        </w:tc>
        <w:tc>
          <w:tcPr>
            <w:tcW w:w="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精心设计课堂练习与作业的内容，作为教材内容的有益补充</w:t>
            </w:r>
          </w:p>
        </w:tc>
        <w:tc>
          <w:tcPr>
            <w:tcW w:w="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教案中应有对本次课所授内容的概括性小结，使学生更加清晰掌握知识点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numPr>
          <w:ilvl w:val="0"/>
          <w:numId w:val="0"/>
        </w:numPr>
        <w:ind w:firstLine="560" w:firstLineChars="200"/>
        <w:rPr>
          <w:rFonts w:hint="default" w:asciiTheme="minorEastAsia" w:hAnsiTheme="minorEastAsia" w:cstheme="minorEastAsia"/>
          <w:kern w:val="2"/>
          <w:sz w:val="28"/>
          <w:szCs w:val="28"/>
          <w:highlight w:val="yellow"/>
          <w:lang w:val="en-US" w:eastAsia="zh-CN" w:bidi="ar-SA"/>
        </w:rPr>
      </w:pP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2570" w:firstLineChars="800"/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优秀教学课件评比活动方案</w:t>
      </w:r>
    </w:p>
    <w:p>
      <w:pPr>
        <w:numPr>
          <w:ilvl w:val="0"/>
          <w:numId w:val="0"/>
        </w:numPr>
        <w:ind w:firstLine="560" w:firstLineChars="200"/>
        <w:rPr>
          <w:rFonts w:hint="default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为提高教师教学设计能力和课件制作水平，促进教师专业发展，深化课程改革，提高课堂教学效率与质量，学校决定举行教学课件评比活动。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一、评选时间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5月13日——5月30日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二、评选范围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学校全体任课教师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三、课件规范及要求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1.课件制作要符合党和国家的教育方针、政策，贯彻教书育人的原则。符合现代教育理念。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2.课件制作要取材适宜,内容科学、正确、规范。课件中引用的资料正确，所有表述的内容要准确无误。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3.课件制作页面要直观、流畅，结构设计合理、科学,利于学生理解知识。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4.课件设计要新颖，能恰当运用多媒体效果，调动学生学习的积极性和主动性。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5.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课件的的制作应以教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为依据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要执行本课程的教学大纲，符合本课程教学的基本要求遵循教学基本规律，要做到教学目的明确，重点、难点突出，教学内容分析透彻，教学环节安排合理紧凑。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jc w:val="both"/>
        <w:textAlignment w:val="auto"/>
        <w:rPr>
          <w:rFonts w:hint="default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四、工作安排</w:t>
      </w:r>
    </w:p>
    <w:p>
      <w:pPr>
        <w:numPr>
          <w:ilvl w:val="0"/>
          <w:numId w:val="0"/>
        </w:numPr>
        <w:ind w:firstLine="56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1.初评阶段（5.13-5.17）</w:t>
      </w:r>
    </w:p>
    <w:p>
      <w:pPr>
        <w:numPr>
          <w:ilvl w:val="0"/>
          <w:numId w:val="0"/>
        </w:numPr>
        <w:ind w:leftChars="0" w:firstLine="560" w:firstLineChars="200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各教研室按教师人数</w:t>
      </w:r>
      <w:r>
        <w:rPr>
          <w:rFonts w:hint="eastAsia" w:asciiTheme="minorEastAsia" w:hAnsiTheme="minorEastAsia" w:cstheme="minorEastAsia"/>
          <w:kern w:val="2"/>
          <w:sz w:val="28"/>
          <w:szCs w:val="28"/>
          <w:highlight w:val="yellow"/>
          <w:lang w:val="en-US" w:eastAsia="zh-CN" w:bidi="ar-SA"/>
        </w:rPr>
        <w:t>50%的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比例评选出优秀课件交各学院进行初审。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2.二级学院自评（5.18-5.23）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二级学院在教研室推荐初评的基础上，按学院</w:t>
      </w:r>
      <w:r>
        <w:rPr>
          <w:rFonts w:hint="eastAsia" w:asciiTheme="minorEastAsia" w:hAnsiTheme="minorEastAsia" w:cstheme="minorEastAsia"/>
          <w:kern w:val="2"/>
          <w:sz w:val="28"/>
          <w:szCs w:val="28"/>
          <w:highlight w:val="yellow"/>
          <w:lang w:val="en-US" w:eastAsia="zh-CN" w:bidi="ar-SA"/>
        </w:rPr>
        <w:t>30%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的比例推选优秀课件交教务处进行评比。</w:t>
      </w:r>
    </w:p>
    <w:p>
      <w:pPr>
        <w:numPr>
          <w:ilvl w:val="0"/>
          <w:numId w:val="0"/>
        </w:numPr>
        <w:ind w:firstLine="560" w:firstLineChars="200"/>
        <w:rPr>
          <w:rFonts w:hint="default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3.学校评优（5.25-5.30）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教务处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、教促办、教学指导委员会专家对二级学院推荐的优秀课件进行评优，将在二级学院推荐的基础上评选</w:t>
      </w:r>
      <w:r>
        <w:rPr>
          <w:rFonts w:hint="eastAsia" w:asciiTheme="minorEastAsia" w:hAnsiTheme="minorEastAsia" w:cstheme="minorEastAsia"/>
          <w:kern w:val="2"/>
          <w:sz w:val="28"/>
          <w:szCs w:val="28"/>
          <w:highlight w:val="yellow"/>
          <w:lang w:val="en-US" w:eastAsia="zh-CN" w:bidi="ar-SA"/>
        </w:rPr>
        <w:t>20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%作为校级优秀课件。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五、 奖励办法</w:t>
      </w:r>
    </w:p>
    <w:p>
      <w:pPr>
        <w:numPr>
          <w:ilvl w:val="0"/>
          <w:numId w:val="0"/>
        </w:numPr>
        <w:ind w:firstLine="560" w:firstLineChars="200"/>
        <w:rPr>
          <w:rFonts w:hint="default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1.学校对获奖教师颁发荣誉证书，并给予物质奖励。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2.举办展览。学校将择日对优秀教案进行展示。</w:t>
      </w:r>
    </w:p>
    <w:p>
      <w:pPr>
        <w:numPr>
          <w:ilvl w:val="0"/>
          <w:numId w:val="0"/>
        </w:numPr>
        <w:ind w:firstLine="560" w:firstLineChars="200"/>
        <w:rPr>
          <w:rFonts w:hint="default" w:asciiTheme="minorEastAsia" w:hAnsiTheme="minorEastAsia" w:cstheme="minorEastAsia"/>
          <w:kern w:val="2"/>
          <w:sz w:val="28"/>
          <w:szCs w:val="28"/>
          <w:highlight w:val="yellow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highlight w:val="yellow"/>
          <w:lang w:val="en-US" w:eastAsia="zh-CN" w:bidi="ar-SA"/>
        </w:rPr>
        <w:t>3.学校对获奖的教师，在学期考核、评优等方给予量化加分。</w:t>
      </w:r>
    </w:p>
    <w:p>
      <w:pPr>
        <w:numPr>
          <w:ilvl w:val="0"/>
          <w:numId w:val="0"/>
        </w:numPr>
        <w:ind w:firstLine="720" w:firstLineChars="200"/>
        <w:rPr>
          <w:rFonts w:hint="eastAsia" w:asciiTheme="minorEastAsia" w:hAnsiTheme="minorEastAsia" w:cstheme="minorEastAsia"/>
          <w:kern w:val="2"/>
          <w:sz w:val="36"/>
          <w:szCs w:val="36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kern w:val="2"/>
          <w:sz w:val="36"/>
          <w:szCs w:val="36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kern w:val="2"/>
          <w:sz w:val="36"/>
          <w:szCs w:val="36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kern w:val="2"/>
          <w:sz w:val="36"/>
          <w:szCs w:val="36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kern w:val="2"/>
          <w:sz w:val="36"/>
          <w:szCs w:val="36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kern w:val="2"/>
          <w:sz w:val="36"/>
          <w:szCs w:val="36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kern w:val="2"/>
          <w:sz w:val="36"/>
          <w:szCs w:val="36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kern w:val="2"/>
          <w:sz w:val="36"/>
          <w:szCs w:val="36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kern w:val="2"/>
          <w:sz w:val="36"/>
          <w:szCs w:val="36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default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36"/>
          <w:szCs w:val="36"/>
          <w:highlight w:val="none"/>
          <w:lang w:val="en-US" w:eastAsia="zh-CN" w:bidi="ar-SA"/>
        </w:rPr>
        <w:t>附件：</w:t>
      </w:r>
    </w:p>
    <w:tbl>
      <w:tblPr>
        <w:tblStyle w:val="2"/>
        <w:tblW w:w="8713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3"/>
        <w:gridCol w:w="5565"/>
        <w:gridCol w:w="1035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7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6"/>
                <w:szCs w:val="36"/>
                <w:lang w:val="en-US" w:eastAsia="zh-CN"/>
              </w:rPr>
              <w:t>优秀教学课件评分表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7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学院：                 任课教师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：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评分内容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符合党和国家的教育方针、政策，贯彻教书育人的原则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5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课件的的制作以教案为依据，执行本课程的教学大纲，符合本课程教学的基本要求遵循教学基本规律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5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要做到教学目的明确，重点、难点突出，教学内容设计合理、分析透彻，教学环节安排合理紧凑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5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配有习题、测试题或作业提交与批改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5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课件制作取材适宜,内容科学、正确、规范。课件中引用的资料正确，所有表述的内容要准确无误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5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课件针对性强，与相关知识前后衔接、联系好，有利于学生接受和师生互动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55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图象、动画、声音、文字设计新颖，直观、形象，趣味性强 ， 利于学生理解知识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5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课件运行 稳、响性快、操作简便、链接流畅、兼容性好，运行 过程中无故障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55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40" w:afterAutospacing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课件所展示界面友好、展示语言文字规范，图象清晰，文字醒目，简洁明了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5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画面制作有较高的艺术性，整体标准相对统一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97224F"/>
    <w:multiLevelType w:val="singleLevel"/>
    <w:tmpl w:val="9097224F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7AABEC2"/>
    <w:multiLevelType w:val="singleLevel"/>
    <w:tmpl w:val="E7AABEC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5YjJiMGVlYThiMmIxMjBkOGJmZjIzZDliYjBjYmIifQ=="/>
  </w:docVars>
  <w:rsids>
    <w:rsidRoot w:val="00000000"/>
    <w:rsid w:val="012A0F29"/>
    <w:rsid w:val="02501936"/>
    <w:rsid w:val="02AC26EB"/>
    <w:rsid w:val="03170436"/>
    <w:rsid w:val="03E9683B"/>
    <w:rsid w:val="04A92852"/>
    <w:rsid w:val="04BF588C"/>
    <w:rsid w:val="0680729D"/>
    <w:rsid w:val="09FF5D7C"/>
    <w:rsid w:val="0BA8707A"/>
    <w:rsid w:val="0D7B23A0"/>
    <w:rsid w:val="0D9C2C0E"/>
    <w:rsid w:val="0DCC093E"/>
    <w:rsid w:val="0E1F65D3"/>
    <w:rsid w:val="0E395061"/>
    <w:rsid w:val="0E685287"/>
    <w:rsid w:val="0E96630C"/>
    <w:rsid w:val="0EEA5BFB"/>
    <w:rsid w:val="11096D97"/>
    <w:rsid w:val="11864554"/>
    <w:rsid w:val="118C46F3"/>
    <w:rsid w:val="11E903EC"/>
    <w:rsid w:val="14020D1A"/>
    <w:rsid w:val="16163B7A"/>
    <w:rsid w:val="16840457"/>
    <w:rsid w:val="187A3B4C"/>
    <w:rsid w:val="187F5606"/>
    <w:rsid w:val="195B51A7"/>
    <w:rsid w:val="1FC43DD4"/>
    <w:rsid w:val="214178FD"/>
    <w:rsid w:val="2157237B"/>
    <w:rsid w:val="21991E10"/>
    <w:rsid w:val="21B77AC1"/>
    <w:rsid w:val="21BF4D4A"/>
    <w:rsid w:val="22806319"/>
    <w:rsid w:val="22DD42C3"/>
    <w:rsid w:val="24F27870"/>
    <w:rsid w:val="2697462C"/>
    <w:rsid w:val="26E35E70"/>
    <w:rsid w:val="273D1F9F"/>
    <w:rsid w:val="274D7300"/>
    <w:rsid w:val="28D06A8E"/>
    <w:rsid w:val="2AD74E2E"/>
    <w:rsid w:val="2B346973"/>
    <w:rsid w:val="2BBA4BB5"/>
    <w:rsid w:val="2C714E0E"/>
    <w:rsid w:val="2CAA1D41"/>
    <w:rsid w:val="2D7D65A9"/>
    <w:rsid w:val="2E1207E7"/>
    <w:rsid w:val="2F3C1703"/>
    <w:rsid w:val="301D7787"/>
    <w:rsid w:val="30C45963"/>
    <w:rsid w:val="32934CE1"/>
    <w:rsid w:val="32A93554"/>
    <w:rsid w:val="33A52FB5"/>
    <w:rsid w:val="344C4197"/>
    <w:rsid w:val="34DF4C62"/>
    <w:rsid w:val="361D2EDB"/>
    <w:rsid w:val="36833C53"/>
    <w:rsid w:val="37FA101C"/>
    <w:rsid w:val="3A521C6C"/>
    <w:rsid w:val="3A6F242C"/>
    <w:rsid w:val="3EE36F7E"/>
    <w:rsid w:val="3F5900B0"/>
    <w:rsid w:val="41284CDA"/>
    <w:rsid w:val="43141C69"/>
    <w:rsid w:val="445C6C99"/>
    <w:rsid w:val="46280C52"/>
    <w:rsid w:val="465F3E12"/>
    <w:rsid w:val="49DC750F"/>
    <w:rsid w:val="49FA422C"/>
    <w:rsid w:val="4A2B039B"/>
    <w:rsid w:val="4BB56A64"/>
    <w:rsid w:val="4D75441B"/>
    <w:rsid w:val="4EBA14BE"/>
    <w:rsid w:val="508005B0"/>
    <w:rsid w:val="51271DBC"/>
    <w:rsid w:val="522A07A8"/>
    <w:rsid w:val="53C751A4"/>
    <w:rsid w:val="53EE1697"/>
    <w:rsid w:val="54212AF2"/>
    <w:rsid w:val="55824BBF"/>
    <w:rsid w:val="56F3629C"/>
    <w:rsid w:val="5827362C"/>
    <w:rsid w:val="583A23D4"/>
    <w:rsid w:val="591C790D"/>
    <w:rsid w:val="6146003C"/>
    <w:rsid w:val="63C94F54"/>
    <w:rsid w:val="65990413"/>
    <w:rsid w:val="663E5786"/>
    <w:rsid w:val="692632AD"/>
    <w:rsid w:val="6B243E24"/>
    <w:rsid w:val="6D7C5B17"/>
    <w:rsid w:val="70635755"/>
    <w:rsid w:val="71AF27E9"/>
    <w:rsid w:val="71EA52BD"/>
    <w:rsid w:val="7339704B"/>
    <w:rsid w:val="74404DBF"/>
    <w:rsid w:val="76F367C5"/>
    <w:rsid w:val="78570929"/>
    <w:rsid w:val="79E32474"/>
    <w:rsid w:val="7A771DD1"/>
    <w:rsid w:val="7AFD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AI正文"/>
    <w:basedOn w:val="1"/>
    <w:next w:val="1"/>
    <w:autoRedefine/>
    <w:qFormat/>
    <w:uiPriority w:val="0"/>
    <w:pPr>
      <w:widowControl w:val="0"/>
      <w:ind w:firstLine="1646" w:firstLineChars="200"/>
      <w:jc w:val="both"/>
    </w:pPr>
    <w:rPr>
      <w:rFonts w:ascii="Times New Roman" w:hAnsi="Times New Roman" w:eastAsia="仿宋_GB2312" w:cs="仿宋_GB2312"/>
      <w:kern w:val="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2024-05-07T00:25:00Z</dcterms:created>
  <dc:creator>Adminster</dc:creator>
  <cp:lastModifiedBy>Administrator</cp:lastModifiedBy>
  <cp:lastPrinted>2024-05-09T03:42:00Z</cp:lastPrinted>
  <dcterms:modified xsi:type="dcterms:W3CDTF">2024-05-09T06:03:46Z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D62E35964DEE403DB1B40F7607865B43_13</vt:lpwstr>
  </property>
</Properties>
</file>